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5434A2" w14:textId="1C3649A3" w:rsidR="00201742" w:rsidRDefault="00201742" w:rsidP="00201742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E74EA6">
        <w:rPr>
          <w:rFonts w:ascii="Arial" w:hAnsi="Arial" w:cs="Arial"/>
        </w:rPr>
        <w:t>he 2016 VDIT Forum explores the</w:t>
      </w:r>
      <w:r w:rsidR="000467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strategic issues of </w:t>
      </w:r>
      <w:r w:rsidR="000C68B6">
        <w:rPr>
          <w:rFonts w:ascii="Arial" w:hAnsi="Arial" w:cs="Arial"/>
        </w:rPr>
        <w:t xml:space="preserve">most </w:t>
      </w:r>
      <w:r>
        <w:rPr>
          <w:rFonts w:ascii="Arial" w:hAnsi="Arial" w:cs="Arial"/>
        </w:rPr>
        <w:t xml:space="preserve">interest to the senior ICT leaders working in the higher education and research sector in Victoria and Tasmania. </w:t>
      </w:r>
      <w:r w:rsidR="00B14207">
        <w:rPr>
          <w:rFonts w:ascii="Arial" w:hAnsi="Arial" w:cs="Arial"/>
        </w:rPr>
        <w:t xml:space="preserve"> </w:t>
      </w:r>
      <w:r w:rsidR="00E74EA6">
        <w:rPr>
          <w:rFonts w:ascii="Arial" w:hAnsi="Arial" w:cs="Arial"/>
        </w:rPr>
        <w:t>The issues</w:t>
      </w:r>
      <w:r w:rsidR="00BD47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</w:t>
      </w:r>
      <w:r w:rsidR="00E74EA6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explored have been </w:t>
      </w:r>
      <w:r w:rsidR="00967C66">
        <w:rPr>
          <w:rFonts w:ascii="Arial" w:hAnsi="Arial" w:cs="Arial"/>
        </w:rPr>
        <w:t xml:space="preserve">determined by the Victorian and </w:t>
      </w:r>
      <w:r w:rsidR="009935FF">
        <w:rPr>
          <w:rFonts w:ascii="Arial" w:hAnsi="Arial" w:cs="Arial"/>
        </w:rPr>
        <w:t>Tasmanian representatives votes</w:t>
      </w:r>
      <w:r w:rsidR="00967C66">
        <w:rPr>
          <w:rFonts w:ascii="Arial" w:hAnsi="Arial" w:cs="Arial"/>
        </w:rPr>
        <w:t xml:space="preserve"> for the Council of Australian University Directors of Information Technology</w:t>
      </w:r>
      <w:r w:rsidR="00B6721A">
        <w:rPr>
          <w:rFonts w:ascii="Arial" w:hAnsi="Arial" w:cs="Arial"/>
        </w:rPr>
        <w:t xml:space="preserve"> (CAUDIT)</w:t>
      </w:r>
      <w:r>
        <w:rPr>
          <w:rFonts w:ascii="Arial" w:hAnsi="Arial" w:cs="Arial"/>
        </w:rPr>
        <w:t xml:space="preserve"> </w:t>
      </w:r>
      <w:hyperlink r:id="rId8" w:history="1">
        <w:r w:rsidR="000C68B6">
          <w:rPr>
            <w:rStyle w:val="Hyperlink"/>
            <w:rFonts w:ascii="Arial" w:hAnsi="Arial" w:cs="Arial"/>
          </w:rPr>
          <w:t>2016 Top 10 Issues</w:t>
        </w:r>
      </w:hyperlink>
      <w:r w:rsidR="00967C66">
        <w:rPr>
          <w:rFonts w:ascii="Arial" w:hAnsi="Arial" w:cs="Arial"/>
        </w:rPr>
        <w:t>.</w:t>
      </w:r>
    </w:p>
    <w:p w14:paraId="4B139ECE" w14:textId="77777777" w:rsidR="00B14207" w:rsidRDefault="00B14207" w:rsidP="00201742">
      <w:pPr>
        <w:rPr>
          <w:rFonts w:ascii="Arial" w:hAnsi="Arial" w:cs="Arial"/>
        </w:rPr>
      </w:pPr>
    </w:p>
    <w:tbl>
      <w:tblPr>
        <w:tblStyle w:val="TableGrid"/>
        <w:tblW w:w="13950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84"/>
        <w:gridCol w:w="6482"/>
        <w:gridCol w:w="6584"/>
      </w:tblGrid>
      <w:tr w:rsidR="00AF6980" w14:paraId="1A036F12" w14:textId="77777777" w:rsidTr="00E615C7">
        <w:trPr>
          <w:cantSplit/>
        </w:trPr>
        <w:tc>
          <w:tcPr>
            <w:tcW w:w="884" w:type="dxa"/>
          </w:tcPr>
          <w:p w14:paraId="4AC032AE" w14:textId="77777777" w:rsidR="001B5B6B" w:rsidRDefault="001B5B6B" w:rsidP="00AF69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</w:t>
            </w:r>
            <w:r w:rsidR="00B30179">
              <w:rPr>
                <w:rFonts w:ascii="Arial" w:hAnsi="Arial" w:cs="Arial"/>
              </w:rPr>
              <w:t>30</w:t>
            </w:r>
          </w:p>
        </w:tc>
        <w:tc>
          <w:tcPr>
            <w:tcW w:w="13066" w:type="dxa"/>
            <w:gridSpan w:val="2"/>
          </w:tcPr>
          <w:p w14:paraId="4A6521FD" w14:textId="164A9F38" w:rsidR="001B5B6B" w:rsidRPr="00E74EA6" w:rsidRDefault="000C68B6" w:rsidP="00201742">
            <w:pPr>
              <w:rPr>
                <w:rFonts w:ascii="Arial" w:hAnsi="Arial" w:cs="Arial"/>
                <w:b/>
                <w:color w:val="44546A" w:themeColor="text2"/>
              </w:rPr>
            </w:pPr>
            <w:r w:rsidRPr="00E74EA6">
              <w:rPr>
                <w:rFonts w:ascii="Arial" w:hAnsi="Arial" w:cs="Arial"/>
                <w:b/>
                <w:color w:val="44546A" w:themeColor="text2"/>
              </w:rPr>
              <w:t>Welcome</w:t>
            </w:r>
          </w:p>
          <w:p w14:paraId="24D5CC84" w14:textId="77777777" w:rsidR="001B5B6B" w:rsidRDefault="001B5B6B" w:rsidP="00A21E59">
            <w:pPr>
              <w:spacing w:before="60"/>
              <w:ind w:left="284"/>
              <w:rPr>
                <w:rFonts w:ascii="Arial" w:hAnsi="Arial" w:cs="Arial"/>
              </w:rPr>
            </w:pPr>
            <w:r w:rsidRPr="00E74EA6">
              <w:rPr>
                <w:rFonts w:ascii="Arial" w:hAnsi="Arial" w:cs="Arial"/>
                <w:b/>
                <w:i/>
              </w:rPr>
              <w:t xml:space="preserve">Peter </w:t>
            </w:r>
            <w:proofErr w:type="spellStart"/>
            <w:r w:rsidRPr="00E74EA6">
              <w:rPr>
                <w:rFonts w:ascii="Arial" w:hAnsi="Arial" w:cs="Arial"/>
                <w:b/>
                <w:i/>
              </w:rPr>
              <w:t>Nikoletatos</w:t>
            </w:r>
            <w:proofErr w:type="spellEnd"/>
            <w:r w:rsidRPr="00E74EA6">
              <w:rPr>
                <w:rFonts w:ascii="Arial" w:hAnsi="Arial" w:cs="Arial"/>
              </w:rPr>
              <w:t>, Chair VDIT &amp; CIO La Trobe University</w:t>
            </w:r>
          </w:p>
          <w:p w14:paraId="3913A31E" w14:textId="77777777" w:rsidR="001B5B6B" w:rsidRDefault="001B5B6B" w:rsidP="00201742">
            <w:pPr>
              <w:rPr>
                <w:rFonts w:ascii="Arial" w:hAnsi="Arial" w:cs="Arial"/>
              </w:rPr>
            </w:pPr>
          </w:p>
          <w:p w14:paraId="18BF09E4" w14:textId="2EE1B7CD" w:rsidR="00AF6980" w:rsidRPr="00A07F3A" w:rsidRDefault="00CA5AC8" w:rsidP="00201742">
            <w:pPr>
              <w:rPr>
                <w:rFonts w:ascii="Arial" w:hAnsi="Arial" w:cs="Arial"/>
                <w:b/>
                <w:color w:val="44546A" w:themeColor="text2"/>
              </w:rPr>
            </w:pPr>
            <w:r w:rsidRPr="00A07F3A">
              <w:rPr>
                <w:rFonts w:ascii="Arial" w:hAnsi="Arial" w:cs="Arial"/>
                <w:b/>
                <w:color w:val="44546A" w:themeColor="text2"/>
              </w:rPr>
              <w:t>Student Success Technologies</w:t>
            </w:r>
            <w:r w:rsidR="00AF6980" w:rsidRPr="00A07F3A">
              <w:rPr>
                <w:rFonts w:ascii="Arial" w:hAnsi="Arial" w:cs="Arial"/>
                <w:b/>
                <w:color w:val="44546A" w:themeColor="text2"/>
              </w:rPr>
              <w:t>:</w:t>
            </w:r>
            <w:r w:rsidRPr="00A07F3A">
              <w:rPr>
                <w:rFonts w:ascii="Arial" w:hAnsi="Arial" w:cs="Arial"/>
                <w:b/>
                <w:color w:val="44546A" w:themeColor="text2"/>
              </w:rPr>
              <w:t xml:space="preserve"> </w:t>
            </w:r>
            <w:r w:rsidR="00AF6980" w:rsidRPr="00A07F3A">
              <w:rPr>
                <w:rFonts w:ascii="Arial" w:hAnsi="Arial" w:cs="Arial"/>
                <w:color w:val="44546A" w:themeColor="text2"/>
              </w:rPr>
              <w:t>Improving student outcomes through an institutional approach that strategically levera</w:t>
            </w:r>
            <w:r w:rsidR="00A21E59">
              <w:rPr>
                <w:rFonts w:ascii="Arial" w:hAnsi="Arial" w:cs="Arial"/>
                <w:color w:val="44546A" w:themeColor="text2"/>
              </w:rPr>
              <w:t>ges technology</w:t>
            </w:r>
            <w:r w:rsidR="00AF6980" w:rsidRPr="00A07F3A">
              <w:rPr>
                <w:rFonts w:ascii="Arial" w:hAnsi="Arial" w:cs="Arial"/>
                <w:color w:val="44546A" w:themeColor="text2"/>
              </w:rPr>
              <w:t xml:space="preserve"> </w:t>
            </w:r>
            <w:r w:rsidR="00AF6980" w:rsidRPr="00A07F3A">
              <w:rPr>
                <w:rFonts w:ascii="Arial" w:hAnsi="Arial" w:cs="Arial"/>
                <w:b/>
                <w:color w:val="44546A" w:themeColor="text2"/>
              </w:rPr>
              <w:t>&amp;</w:t>
            </w:r>
          </w:p>
          <w:p w14:paraId="4177CCAA" w14:textId="759AE23B" w:rsidR="00CA5AC8" w:rsidRPr="00A07F3A" w:rsidRDefault="00CA5AC8" w:rsidP="00201742">
            <w:pPr>
              <w:rPr>
                <w:rFonts w:ascii="Arial" w:hAnsi="Arial" w:cs="Arial"/>
                <w:b/>
                <w:color w:val="44546A" w:themeColor="text2"/>
              </w:rPr>
            </w:pPr>
            <w:r w:rsidRPr="00A07F3A">
              <w:rPr>
                <w:rFonts w:ascii="Arial" w:hAnsi="Arial" w:cs="Arial"/>
                <w:b/>
                <w:color w:val="44546A" w:themeColor="text2"/>
              </w:rPr>
              <w:t>Emerging Technologies</w:t>
            </w:r>
            <w:r w:rsidR="00AF6980" w:rsidRPr="00A07F3A">
              <w:rPr>
                <w:rFonts w:ascii="Arial" w:hAnsi="Arial" w:cs="Arial"/>
                <w:b/>
                <w:color w:val="44546A" w:themeColor="text2"/>
              </w:rPr>
              <w:t>:</w:t>
            </w:r>
            <w:r w:rsidR="00AF6980" w:rsidRPr="00A07F3A">
              <w:rPr>
                <w:rFonts w:ascii="Arial" w:hAnsi="Arial" w:cs="Arial"/>
                <w:color w:val="44546A" w:themeColor="text2"/>
              </w:rPr>
              <w:t xml:space="preserve"> Facilitating and supporting the application of emerging and existing technologies to improve the 'University experience' for stu</w:t>
            </w:r>
            <w:r w:rsidR="00A21E59">
              <w:rPr>
                <w:rFonts w:ascii="Arial" w:hAnsi="Arial" w:cs="Arial"/>
                <w:color w:val="44546A" w:themeColor="text2"/>
              </w:rPr>
              <w:t>dents and staff</w:t>
            </w:r>
          </w:p>
          <w:p w14:paraId="3C080061" w14:textId="1CCBC63E" w:rsidR="001B5B6B" w:rsidRDefault="00C83BBE" w:rsidP="00A21E59">
            <w:pPr>
              <w:spacing w:before="60"/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>Sally Parker</w:t>
            </w:r>
            <w:r w:rsidR="00F765D9" w:rsidRPr="00F765D9">
              <w:rPr>
                <w:rFonts w:ascii="Arial" w:hAnsi="Arial" w:cs="Arial"/>
                <w:b/>
                <w:i/>
              </w:rPr>
              <w:t>,</w:t>
            </w:r>
            <w:r w:rsidR="00F765D9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Executive Partner, </w:t>
            </w:r>
            <w:r w:rsidR="00F765D9" w:rsidRPr="00F765D9">
              <w:rPr>
                <w:rFonts w:ascii="Arial" w:hAnsi="Arial" w:cs="Arial"/>
              </w:rPr>
              <w:t>Gartner</w:t>
            </w:r>
            <w:r>
              <w:rPr>
                <w:rFonts w:ascii="Arial" w:hAnsi="Arial" w:cs="Arial"/>
              </w:rPr>
              <w:t xml:space="preserve"> ANZ</w:t>
            </w:r>
          </w:p>
        </w:tc>
      </w:tr>
      <w:tr w:rsidR="00AF6980" w14:paraId="26D3EB6F" w14:textId="77777777" w:rsidTr="00E615C7">
        <w:trPr>
          <w:cantSplit/>
        </w:trPr>
        <w:tc>
          <w:tcPr>
            <w:tcW w:w="884" w:type="dxa"/>
          </w:tcPr>
          <w:p w14:paraId="10C8B340" w14:textId="73EB3D14" w:rsidR="001B5B6B" w:rsidRDefault="001B5B6B" w:rsidP="00AF69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10:30</w:t>
            </w:r>
          </w:p>
        </w:tc>
        <w:tc>
          <w:tcPr>
            <w:tcW w:w="13066" w:type="dxa"/>
            <w:gridSpan w:val="2"/>
            <w:shd w:val="clear" w:color="auto" w:fill="DEEAF6" w:themeFill="accent1" w:themeFillTint="33"/>
          </w:tcPr>
          <w:p w14:paraId="7E914A14" w14:textId="77777777" w:rsidR="001B5B6B" w:rsidRDefault="001B5B6B" w:rsidP="002527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Morning Tea</w:t>
            </w:r>
          </w:p>
        </w:tc>
      </w:tr>
      <w:tr w:rsidR="00AF6980" w14:paraId="3396B803" w14:textId="77777777" w:rsidTr="00E615C7">
        <w:trPr>
          <w:cantSplit/>
        </w:trPr>
        <w:tc>
          <w:tcPr>
            <w:tcW w:w="884" w:type="dxa"/>
            <w:vMerge w:val="restart"/>
          </w:tcPr>
          <w:p w14:paraId="439840E5" w14:textId="621950AD" w:rsidR="005B11FD" w:rsidRDefault="005B11FD" w:rsidP="00AF6980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</w:t>
            </w:r>
          </w:p>
        </w:tc>
        <w:tc>
          <w:tcPr>
            <w:tcW w:w="13066" w:type="dxa"/>
            <w:gridSpan w:val="2"/>
            <w:shd w:val="clear" w:color="auto" w:fill="auto"/>
          </w:tcPr>
          <w:p w14:paraId="42FE5F31" w14:textId="1E3207FD" w:rsidR="005B11FD" w:rsidRDefault="00A21E59" w:rsidP="00AF6980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Concurrent </w:t>
            </w:r>
            <w:r w:rsidR="00AF6980">
              <w:rPr>
                <w:rFonts w:ascii="Arial" w:hAnsi="Arial" w:cs="Arial"/>
              </w:rPr>
              <w:t>Lightning Ro</w:t>
            </w:r>
            <w:r w:rsidR="00E615C7">
              <w:rPr>
                <w:rFonts w:ascii="Arial" w:hAnsi="Arial" w:cs="Arial"/>
              </w:rPr>
              <w:t xml:space="preserve">unds: </w:t>
            </w:r>
            <w:r>
              <w:rPr>
                <w:rFonts w:ascii="Arial" w:hAnsi="Arial" w:cs="Arial"/>
              </w:rPr>
              <w:t>Sharing</w:t>
            </w:r>
            <w:r w:rsidR="00E615C7">
              <w:rPr>
                <w:rFonts w:ascii="Arial" w:hAnsi="Arial" w:cs="Arial"/>
              </w:rPr>
              <w:t xml:space="preserve"> Experiences &amp; Plan</w:t>
            </w:r>
            <w:r w:rsidR="00AF6980">
              <w:rPr>
                <w:rFonts w:ascii="Arial" w:hAnsi="Arial" w:cs="Arial"/>
              </w:rPr>
              <w:t>s</w:t>
            </w:r>
          </w:p>
        </w:tc>
      </w:tr>
      <w:tr w:rsidR="00AF6980" w14:paraId="1731E026" w14:textId="77777777" w:rsidTr="00A07F3A">
        <w:trPr>
          <w:cantSplit/>
        </w:trPr>
        <w:tc>
          <w:tcPr>
            <w:tcW w:w="884" w:type="dxa"/>
            <w:vMerge/>
          </w:tcPr>
          <w:p w14:paraId="2AFBD911" w14:textId="42701D1A" w:rsidR="005B11FD" w:rsidRDefault="005B11FD" w:rsidP="00AF69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2" w:type="dxa"/>
          </w:tcPr>
          <w:p w14:paraId="2F968DBF" w14:textId="5A74B79E" w:rsidR="005B11FD" w:rsidRPr="00A07F3A" w:rsidRDefault="005B11FD" w:rsidP="00201742">
            <w:pPr>
              <w:rPr>
                <w:rFonts w:ascii="Arial" w:hAnsi="Arial" w:cs="Arial"/>
                <w:b/>
                <w:color w:val="44546A" w:themeColor="text2"/>
              </w:rPr>
            </w:pPr>
            <w:r w:rsidRPr="00A07F3A">
              <w:rPr>
                <w:rFonts w:ascii="Arial" w:hAnsi="Arial" w:cs="Arial"/>
                <w:b/>
                <w:color w:val="44546A" w:themeColor="text2"/>
              </w:rPr>
              <w:t>Cloud Services</w:t>
            </w:r>
            <w:r w:rsidR="00AF6980" w:rsidRPr="00A07F3A">
              <w:rPr>
                <w:rFonts w:ascii="Arial" w:hAnsi="Arial" w:cs="Arial"/>
                <w:b/>
                <w:color w:val="44546A" w:themeColor="text2"/>
              </w:rPr>
              <w:t xml:space="preserve">: </w:t>
            </w:r>
            <w:r w:rsidR="00AF6980" w:rsidRPr="00A07F3A">
              <w:rPr>
                <w:rFonts w:ascii="Arial" w:hAnsi="Arial" w:cs="Arial"/>
                <w:color w:val="44546A" w:themeColor="text2"/>
              </w:rPr>
              <w:t>Leveraging cloud services strategically for integrated services to stu</w:t>
            </w:r>
            <w:r w:rsidR="00A21E59">
              <w:rPr>
                <w:rFonts w:ascii="Arial" w:hAnsi="Arial" w:cs="Arial"/>
                <w:color w:val="44546A" w:themeColor="text2"/>
              </w:rPr>
              <w:t>dents and staff</w:t>
            </w:r>
          </w:p>
          <w:p w14:paraId="52D56182" w14:textId="2760692C" w:rsidR="005B11FD" w:rsidRPr="00E74EA6" w:rsidRDefault="004465D3" w:rsidP="00A07F3A">
            <w:pPr>
              <w:spacing w:before="60"/>
              <w:ind w:left="284"/>
              <w:rPr>
                <w:rFonts w:ascii="Arial" w:hAnsi="Arial" w:cs="Arial"/>
              </w:rPr>
            </w:pPr>
            <w:r w:rsidRPr="00E74EA6">
              <w:rPr>
                <w:rFonts w:ascii="Arial" w:hAnsi="Arial" w:cs="Arial"/>
                <w:b/>
                <w:i/>
              </w:rPr>
              <w:t xml:space="preserve">Denver </w:t>
            </w:r>
            <w:proofErr w:type="spellStart"/>
            <w:r w:rsidRPr="00E74EA6">
              <w:rPr>
                <w:rFonts w:ascii="Arial" w:hAnsi="Arial" w:cs="Arial"/>
                <w:b/>
                <w:i/>
              </w:rPr>
              <w:t>Sansoni</w:t>
            </w:r>
            <w:proofErr w:type="spellEnd"/>
            <w:r w:rsidRPr="00E74EA6">
              <w:rPr>
                <w:rFonts w:ascii="Arial" w:hAnsi="Arial" w:cs="Arial"/>
              </w:rPr>
              <w:t xml:space="preserve">, </w:t>
            </w:r>
            <w:r w:rsidR="003E7C10" w:rsidRPr="00E74EA6">
              <w:rPr>
                <w:rFonts w:ascii="Arial" w:hAnsi="Arial" w:cs="Arial"/>
              </w:rPr>
              <w:t xml:space="preserve">Senior Manager Technology &amp; Security, </w:t>
            </w:r>
            <w:r w:rsidRPr="00E74EA6">
              <w:rPr>
                <w:rFonts w:ascii="Arial" w:hAnsi="Arial" w:cs="Arial"/>
              </w:rPr>
              <w:t>Open Universities Australia</w:t>
            </w:r>
          </w:p>
          <w:p w14:paraId="1977FD67" w14:textId="77777777" w:rsidR="005B11FD" w:rsidRDefault="001C6728" w:rsidP="00A07F3A">
            <w:pPr>
              <w:spacing w:before="60"/>
              <w:ind w:left="284"/>
              <w:rPr>
                <w:rFonts w:ascii="Arial" w:hAnsi="Arial" w:cs="Arial"/>
              </w:rPr>
            </w:pPr>
            <w:r w:rsidRPr="00E74EA6">
              <w:rPr>
                <w:rFonts w:ascii="Arial" w:hAnsi="Arial" w:cs="Arial"/>
                <w:b/>
                <w:i/>
              </w:rPr>
              <w:t xml:space="preserve">Daniel </w:t>
            </w:r>
            <w:proofErr w:type="spellStart"/>
            <w:r w:rsidRPr="00E74EA6">
              <w:rPr>
                <w:rFonts w:ascii="Arial" w:hAnsi="Arial" w:cs="Arial"/>
                <w:b/>
                <w:i/>
              </w:rPr>
              <w:t>Buttigieg</w:t>
            </w:r>
            <w:proofErr w:type="spellEnd"/>
            <w:r w:rsidRPr="00E74EA6">
              <w:rPr>
                <w:rFonts w:ascii="Arial" w:hAnsi="Arial" w:cs="Arial"/>
                <w:b/>
                <w:i/>
              </w:rPr>
              <w:t>,</w:t>
            </w:r>
            <w:r w:rsidRPr="00E74EA6">
              <w:rPr>
                <w:rFonts w:ascii="Arial" w:hAnsi="Arial" w:cs="Arial"/>
              </w:rPr>
              <w:t xml:space="preserve"> </w:t>
            </w:r>
            <w:r w:rsidR="003E7C10" w:rsidRPr="00E74EA6">
              <w:rPr>
                <w:rFonts w:ascii="Arial" w:hAnsi="Arial" w:cs="Arial"/>
              </w:rPr>
              <w:t xml:space="preserve">Director Applications Management &amp; Technology Management, </w:t>
            </w:r>
            <w:r w:rsidRPr="00E74EA6">
              <w:rPr>
                <w:rFonts w:ascii="Arial" w:hAnsi="Arial" w:cs="Arial"/>
              </w:rPr>
              <w:t>University of Melbourne</w:t>
            </w:r>
          </w:p>
          <w:p w14:paraId="2C296870" w14:textId="335F69AC" w:rsidR="00E74EA6" w:rsidRDefault="00585744" w:rsidP="00A07F3A">
            <w:pPr>
              <w:spacing w:before="60"/>
              <w:ind w:left="284"/>
              <w:rPr>
                <w:rFonts w:ascii="Arial" w:hAnsi="Arial" w:cs="Arial"/>
              </w:rPr>
            </w:pPr>
            <w:r w:rsidRPr="00585744">
              <w:rPr>
                <w:rFonts w:ascii="Arial" w:hAnsi="Arial" w:cs="Arial"/>
                <w:b/>
                <w:i/>
              </w:rPr>
              <w:t>John Parry</w:t>
            </w:r>
            <w:r>
              <w:rPr>
                <w:rFonts w:ascii="Arial" w:hAnsi="Arial" w:cs="Arial"/>
              </w:rPr>
              <w:t>, Director, Ente</w:t>
            </w:r>
            <w:r w:rsidR="00DA0ED8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 xml:space="preserve">prise ICT, </w:t>
            </w:r>
            <w:r w:rsidR="00DD2279">
              <w:rPr>
                <w:rFonts w:ascii="Arial" w:hAnsi="Arial" w:cs="Arial"/>
              </w:rPr>
              <w:t>La Trobe University</w:t>
            </w:r>
          </w:p>
          <w:p w14:paraId="32843401" w14:textId="77C369F4" w:rsidR="003134F2" w:rsidRDefault="003134F2" w:rsidP="00A07F3A">
            <w:pPr>
              <w:spacing w:before="60"/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</w:t>
            </w:r>
            <w:r w:rsidR="00E34A19">
              <w:rPr>
                <w:rFonts w:ascii="Arial" w:hAnsi="Arial" w:cs="Arial"/>
              </w:rPr>
              <w:t xml:space="preserve">: </w:t>
            </w:r>
            <w:r w:rsidR="00EB4032">
              <w:rPr>
                <w:rFonts w:ascii="Arial" w:hAnsi="Arial" w:cs="Arial"/>
                <w:b/>
                <w:i/>
              </w:rPr>
              <w:t>David Prei</w:t>
            </w:r>
            <w:bookmarkStart w:id="0" w:name="_GoBack"/>
            <w:bookmarkEnd w:id="0"/>
            <w:r w:rsidR="00E34A19" w:rsidRPr="00585744">
              <w:rPr>
                <w:rFonts w:ascii="Arial" w:hAnsi="Arial" w:cs="Arial"/>
                <w:b/>
                <w:i/>
              </w:rPr>
              <w:t>ss</w:t>
            </w:r>
            <w:r w:rsidR="00585744">
              <w:rPr>
                <w:rFonts w:ascii="Arial" w:hAnsi="Arial" w:cs="Arial"/>
              </w:rPr>
              <w:t>, Chief Technology Officer, RMIT</w:t>
            </w:r>
          </w:p>
        </w:tc>
        <w:tc>
          <w:tcPr>
            <w:tcW w:w="6584" w:type="dxa"/>
          </w:tcPr>
          <w:p w14:paraId="61E8320A" w14:textId="0E3B5C59" w:rsidR="00AF6980" w:rsidRPr="00A07F3A" w:rsidRDefault="005B11FD" w:rsidP="00201742">
            <w:pPr>
              <w:rPr>
                <w:rFonts w:ascii="Arial" w:hAnsi="Arial" w:cs="Arial"/>
                <w:color w:val="44546A" w:themeColor="text2"/>
              </w:rPr>
            </w:pPr>
            <w:r w:rsidRPr="00A07F3A">
              <w:rPr>
                <w:rFonts w:ascii="Arial" w:hAnsi="Arial" w:cs="Arial"/>
                <w:b/>
                <w:color w:val="44546A" w:themeColor="text2"/>
              </w:rPr>
              <w:t>IT Agility</w:t>
            </w:r>
            <w:r w:rsidR="00AF6980" w:rsidRPr="00A07F3A">
              <w:rPr>
                <w:rFonts w:ascii="Arial" w:hAnsi="Arial" w:cs="Arial"/>
                <w:b/>
                <w:color w:val="44546A" w:themeColor="text2"/>
              </w:rPr>
              <w:t xml:space="preserve">: </w:t>
            </w:r>
            <w:r w:rsidR="00AF6980" w:rsidRPr="00A07F3A">
              <w:rPr>
                <w:rFonts w:ascii="Arial" w:hAnsi="Arial" w:cs="Arial"/>
                <w:color w:val="44546A" w:themeColor="text2"/>
              </w:rPr>
              <w:t>Creating structures, roles and development strategies that are flexible enough to support innovation and accommodate ongoing changes in higher education, IT service delivery, technology</w:t>
            </w:r>
            <w:r w:rsidR="00A21E59">
              <w:rPr>
                <w:rFonts w:ascii="Arial" w:hAnsi="Arial" w:cs="Arial"/>
                <w:color w:val="44546A" w:themeColor="text2"/>
              </w:rPr>
              <w:t xml:space="preserve"> and analytics</w:t>
            </w:r>
          </w:p>
          <w:p w14:paraId="6C721730" w14:textId="08C432E9" w:rsidR="00AF6980" w:rsidRPr="00E74EA6" w:rsidRDefault="00850858" w:rsidP="00A07F3A">
            <w:pPr>
              <w:spacing w:before="60"/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Tim Hethe</w:t>
            </w:r>
            <w:r w:rsidRPr="00850858">
              <w:rPr>
                <w:rFonts w:ascii="Arial" w:hAnsi="Arial" w:cs="Arial"/>
                <w:b/>
              </w:rPr>
              <w:t>rington</w:t>
            </w:r>
            <w:r>
              <w:rPr>
                <w:rFonts w:ascii="Arial" w:hAnsi="Arial" w:cs="Arial"/>
              </w:rPr>
              <w:t xml:space="preserve">, Project Manager, </w:t>
            </w:r>
            <w:proofErr w:type="spellStart"/>
            <w:r>
              <w:rPr>
                <w:rFonts w:ascii="Arial" w:hAnsi="Arial" w:cs="Arial"/>
              </w:rPr>
              <w:t>eSolutions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 w:rsidR="00461E06" w:rsidRPr="00E74EA6">
              <w:rPr>
                <w:rFonts w:ascii="Arial" w:hAnsi="Arial" w:cs="Arial"/>
              </w:rPr>
              <w:t>Deakin</w:t>
            </w:r>
            <w:proofErr w:type="spellEnd"/>
            <w:r w:rsidR="00461E06" w:rsidRPr="00E74EA6">
              <w:rPr>
                <w:rFonts w:ascii="Arial" w:hAnsi="Arial" w:cs="Arial"/>
              </w:rPr>
              <w:t xml:space="preserve"> Uni</w:t>
            </w:r>
            <w:r>
              <w:rPr>
                <w:rFonts w:ascii="Arial" w:hAnsi="Arial" w:cs="Arial"/>
              </w:rPr>
              <w:t>versity</w:t>
            </w:r>
          </w:p>
          <w:p w14:paraId="7CA27D22" w14:textId="77777777" w:rsidR="005B11FD" w:rsidRDefault="004465D3" w:rsidP="00A07F3A">
            <w:pPr>
              <w:spacing w:before="60"/>
              <w:ind w:left="284"/>
              <w:rPr>
                <w:rFonts w:ascii="Arial" w:hAnsi="Arial" w:cs="Arial"/>
              </w:rPr>
            </w:pPr>
            <w:r w:rsidRPr="00E74EA6">
              <w:rPr>
                <w:rFonts w:ascii="Arial" w:hAnsi="Arial" w:cs="Arial"/>
                <w:b/>
                <w:i/>
              </w:rPr>
              <w:t>Paul Oppenheimer</w:t>
            </w:r>
            <w:r w:rsidR="00B55326" w:rsidRPr="00E74EA6">
              <w:rPr>
                <w:rFonts w:ascii="Arial" w:hAnsi="Arial" w:cs="Arial"/>
              </w:rPr>
              <w:t>, CIO</w:t>
            </w:r>
            <w:r w:rsidRPr="00E74EA6">
              <w:rPr>
                <w:rFonts w:ascii="Arial" w:hAnsi="Arial" w:cs="Arial"/>
              </w:rPr>
              <w:t xml:space="preserve"> </w:t>
            </w:r>
            <w:r w:rsidR="00D42278" w:rsidRPr="00E74EA6">
              <w:rPr>
                <w:rFonts w:ascii="Arial" w:hAnsi="Arial" w:cs="Arial"/>
              </w:rPr>
              <w:t>(</w:t>
            </w:r>
            <w:r w:rsidRPr="00E74EA6">
              <w:rPr>
                <w:rFonts w:ascii="Arial" w:hAnsi="Arial" w:cs="Arial"/>
              </w:rPr>
              <w:t>or alternate</w:t>
            </w:r>
            <w:r w:rsidR="00D42278" w:rsidRPr="00E74EA6">
              <w:rPr>
                <w:rFonts w:ascii="Arial" w:hAnsi="Arial" w:cs="Arial"/>
              </w:rPr>
              <w:t>)</w:t>
            </w:r>
            <w:r w:rsidRPr="00E74EA6">
              <w:rPr>
                <w:rFonts w:ascii="Arial" w:hAnsi="Arial" w:cs="Arial"/>
              </w:rPr>
              <w:t>, RMIT</w:t>
            </w:r>
          </w:p>
          <w:p w14:paraId="6E94B68D" w14:textId="77777777" w:rsidR="00E74EA6" w:rsidRDefault="00E74EA6" w:rsidP="00A07F3A">
            <w:pPr>
              <w:spacing w:before="60"/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&amp; another speaker to be advised</w:t>
            </w:r>
          </w:p>
          <w:p w14:paraId="7F952177" w14:textId="2FBD7761" w:rsidR="005A0C17" w:rsidRDefault="00E57635" w:rsidP="00A07F3A">
            <w:pPr>
              <w:spacing w:before="60"/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Chair: </w:t>
            </w:r>
            <w:r w:rsidRPr="00E57635">
              <w:rPr>
                <w:rFonts w:ascii="Arial" w:hAnsi="Arial" w:cs="Arial"/>
                <w:b/>
                <w:i/>
              </w:rPr>
              <w:t>Rob Pickering</w:t>
            </w:r>
            <w:r>
              <w:rPr>
                <w:rFonts w:ascii="Arial" w:hAnsi="Arial" w:cs="Arial"/>
              </w:rPr>
              <w:t>, Head of IT, Open Universities Australia</w:t>
            </w:r>
          </w:p>
        </w:tc>
      </w:tr>
      <w:tr w:rsidR="00E615C7" w14:paraId="7F701C93" w14:textId="77777777" w:rsidTr="00E615C7">
        <w:trPr>
          <w:cantSplit/>
        </w:trPr>
        <w:tc>
          <w:tcPr>
            <w:tcW w:w="884" w:type="dxa"/>
          </w:tcPr>
          <w:p w14:paraId="23102010" w14:textId="0B052419" w:rsidR="00E615C7" w:rsidRDefault="00E615C7" w:rsidP="00AF69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12:00</w:t>
            </w:r>
          </w:p>
        </w:tc>
        <w:tc>
          <w:tcPr>
            <w:tcW w:w="13066" w:type="dxa"/>
            <w:gridSpan w:val="2"/>
            <w:shd w:val="clear" w:color="auto" w:fill="auto"/>
          </w:tcPr>
          <w:p w14:paraId="14F9386F" w14:textId="77777777" w:rsidR="00E615C7" w:rsidRDefault="000B4C84" w:rsidP="000B4C84">
            <w:pPr>
              <w:rPr>
                <w:rFonts w:ascii="Arial" w:hAnsi="Arial" w:cs="Arial"/>
                <w:b/>
                <w:color w:val="44546A" w:themeColor="text2"/>
              </w:rPr>
            </w:pPr>
            <w:r>
              <w:rPr>
                <w:rFonts w:ascii="Arial" w:hAnsi="Arial" w:cs="Arial"/>
                <w:b/>
                <w:color w:val="44546A" w:themeColor="text2"/>
              </w:rPr>
              <w:t>Meaningful.  How Shared Belief Creates Extraordinary Results.</w:t>
            </w:r>
          </w:p>
          <w:p w14:paraId="3CAACC65" w14:textId="78A3BB14" w:rsidR="000B4C84" w:rsidRDefault="000B4C84" w:rsidP="00A21E59">
            <w:pPr>
              <w:spacing w:before="60"/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>Patricia McMillan</w:t>
            </w:r>
            <w:r>
              <w:rPr>
                <w:rFonts w:ascii="Arial" w:hAnsi="Arial" w:cs="Arial"/>
              </w:rPr>
              <w:t>.</w:t>
            </w:r>
          </w:p>
        </w:tc>
      </w:tr>
      <w:tr w:rsidR="00AF6980" w14:paraId="45904792" w14:textId="77777777" w:rsidTr="00E615C7">
        <w:trPr>
          <w:cantSplit/>
        </w:trPr>
        <w:tc>
          <w:tcPr>
            <w:tcW w:w="884" w:type="dxa"/>
          </w:tcPr>
          <w:p w14:paraId="4CA418FE" w14:textId="37F6C4BB" w:rsidR="00035065" w:rsidRDefault="00035065" w:rsidP="00AF69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12:30</w:t>
            </w:r>
          </w:p>
        </w:tc>
        <w:tc>
          <w:tcPr>
            <w:tcW w:w="13066" w:type="dxa"/>
            <w:gridSpan w:val="2"/>
            <w:shd w:val="clear" w:color="auto" w:fill="DEEAF6" w:themeFill="accent1" w:themeFillTint="33"/>
          </w:tcPr>
          <w:p w14:paraId="4E5FA02A" w14:textId="77777777" w:rsidR="00035065" w:rsidRDefault="00035065" w:rsidP="002527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Lunch</w:t>
            </w:r>
          </w:p>
        </w:tc>
      </w:tr>
      <w:tr w:rsidR="00AF6980" w14:paraId="11D3766E" w14:textId="77777777" w:rsidTr="00E615C7">
        <w:trPr>
          <w:cantSplit/>
        </w:trPr>
        <w:tc>
          <w:tcPr>
            <w:tcW w:w="884" w:type="dxa"/>
          </w:tcPr>
          <w:p w14:paraId="50620FE0" w14:textId="787325B6" w:rsidR="00FD4702" w:rsidRPr="00E74EA6" w:rsidRDefault="00FD4702" w:rsidP="00AF6980">
            <w:pPr>
              <w:jc w:val="center"/>
              <w:rPr>
                <w:rFonts w:ascii="Arial" w:hAnsi="Arial" w:cs="Arial"/>
              </w:rPr>
            </w:pPr>
            <w:r w:rsidRPr="00E74EA6">
              <w:rPr>
                <w:rFonts w:ascii="Arial" w:hAnsi="Arial" w:cs="Arial"/>
              </w:rPr>
              <w:t>13:30</w:t>
            </w:r>
          </w:p>
        </w:tc>
        <w:tc>
          <w:tcPr>
            <w:tcW w:w="13066" w:type="dxa"/>
            <w:gridSpan w:val="2"/>
          </w:tcPr>
          <w:p w14:paraId="09A44EB2" w14:textId="73B2410D" w:rsidR="00AF6980" w:rsidRPr="00E74EA6" w:rsidRDefault="00FD4702" w:rsidP="00201742">
            <w:pPr>
              <w:rPr>
                <w:rFonts w:ascii="Arial" w:hAnsi="Arial" w:cs="Arial"/>
                <w:color w:val="44546A" w:themeColor="text2"/>
              </w:rPr>
            </w:pPr>
            <w:r w:rsidRPr="00E74EA6">
              <w:rPr>
                <w:rFonts w:ascii="Arial" w:hAnsi="Arial" w:cs="Arial"/>
                <w:b/>
                <w:color w:val="44546A" w:themeColor="text2"/>
              </w:rPr>
              <w:t>Digital Strategy:</w:t>
            </w:r>
            <w:r w:rsidRPr="00E74EA6">
              <w:rPr>
                <w:rFonts w:ascii="Arial" w:hAnsi="Arial" w:cs="Arial"/>
                <w:color w:val="44546A" w:themeColor="text2"/>
              </w:rPr>
              <w:t xml:space="preserve">  </w:t>
            </w:r>
            <w:r w:rsidR="00AF6980" w:rsidRPr="00E74EA6">
              <w:rPr>
                <w:rFonts w:ascii="Arial" w:hAnsi="Arial" w:cs="Arial"/>
                <w:color w:val="44546A" w:themeColor="text2"/>
              </w:rPr>
              <w:t>Developing a fit-for-purpose digital strategy for the instit</w:t>
            </w:r>
            <w:r w:rsidR="00A21E59">
              <w:rPr>
                <w:rFonts w:ascii="Arial" w:hAnsi="Arial" w:cs="Arial"/>
                <w:color w:val="44546A" w:themeColor="text2"/>
              </w:rPr>
              <w:t>ution's future</w:t>
            </w:r>
          </w:p>
          <w:p w14:paraId="5D07DDC3" w14:textId="5B99EDFA" w:rsidR="00FD4702" w:rsidRPr="00E74EA6" w:rsidRDefault="00F904EA" w:rsidP="00A21E59">
            <w:pPr>
              <w:spacing w:before="60"/>
              <w:ind w:left="284"/>
              <w:rPr>
                <w:rFonts w:ascii="Arial" w:hAnsi="Arial" w:cs="Arial"/>
              </w:rPr>
            </w:pPr>
            <w:r w:rsidRPr="00E74EA6">
              <w:rPr>
                <w:rFonts w:ascii="Arial" w:hAnsi="Arial" w:cs="Arial"/>
                <w:b/>
                <w:i/>
              </w:rPr>
              <w:t xml:space="preserve">William </w:t>
            </w:r>
            <w:proofErr w:type="spellStart"/>
            <w:r w:rsidRPr="00E74EA6">
              <w:rPr>
                <w:rFonts w:ascii="Arial" w:hAnsi="Arial" w:cs="Arial"/>
                <w:b/>
                <w:i/>
              </w:rPr>
              <w:t>Confalonieri</w:t>
            </w:r>
            <w:proofErr w:type="spellEnd"/>
            <w:r w:rsidRPr="00E74EA6">
              <w:rPr>
                <w:rFonts w:ascii="Arial" w:hAnsi="Arial" w:cs="Arial"/>
              </w:rPr>
              <w:t>, Chief Digital Officer</w:t>
            </w:r>
            <w:r w:rsidR="006B6273">
              <w:rPr>
                <w:rFonts w:ascii="Arial" w:hAnsi="Arial" w:cs="Arial"/>
              </w:rPr>
              <w:t xml:space="preserve">, </w:t>
            </w:r>
            <w:proofErr w:type="spellStart"/>
            <w:r w:rsidRPr="00E74EA6">
              <w:rPr>
                <w:rFonts w:ascii="Arial" w:hAnsi="Arial" w:cs="Arial"/>
              </w:rPr>
              <w:t>Deakin</w:t>
            </w:r>
            <w:proofErr w:type="spellEnd"/>
            <w:r w:rsidRPr="00E74EA6">
              <w:rPr>
                <w:rFonts w:ascii="Arial" w:hAnsi="Arial" w:cs="Arial"/>
              </w:rPr>
              <w:t xml:space="preserve"> University </w:t>
            </w:r>
          </w:p>
        </w:tc>
      </w:tr>
      <w:tr w:rsidR="00AF6980" w14:paraId="63E4F502" w14:textId="77777777" w:rsidTr="00E615C7">
        <w:trPr>
          <w:cantSplit/>
        </w:trPr>
        <w:tc>
          <w:tcPr>
            <w:tcW w:w="884" w:type="dxa"/>
          </w:tcPr>
          <w:p w14:paraId="26886F4F" w14:textId="7F6BB264" w:rsidR="00FD4702" w:rsidRDefault="00FD4702" w:rsidP="00AF69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14:15</w:t>
            </w:r>
          </w:p>
        </w:tc>
        <w:tc>
          <w:tcPr>
            <w:tcW w:w="13066" w:type="dxa"/>
            <w:gridSpan w:val="2"/>
          </w:tcPr>
          <w:p w14:paraId="47014CA7" w14:textId="15460266" w:rsidR="009D7F68" w:rsidRPr="00A07F3A" w:rsidRDefault="00AF6980" w:rsidP="00201742">
            <w:pPr>
              <w:rPr>
                <w:rFonts w:ascii="Arial" w:hAnsi="Arial" w:cs="Arial"/>
                <w:color w:val="44546A" w:themeColor="text2"/>
              </w:rPr>
            </w:pPr>
            <w:r w:rsidRPr="00A07F3A">
              <w:rPr>
                <w:rFonts w:ascii="Arial" w:hAnsi="Arial" w:cs="Arial"/>
                <w:b/>
                <w:color w:val="44546A" w:themeColor="text2"/>
              </w:rPr>
              <w:t xml:space="preserve">CIO Panel - </w:t>
            </w:r>
            <w:r w:rsidR="005968F2" w:rsidRPr="00A07F3A">
              <w:rPr>
                <w:rFonts w:ascii="Arial" w:hAnsi="Arial" w:cs="Arial"/>
                <w:b/>
                <w:color w:val="44546A" w:themeColor="text2"/>
              </w:rPr>
              <w:t>Business Transformation</w:t>
            </w:r>
            <w:r w:rsidR="00FD4702" w:rsidRPr="00A07F3A">
              <w:rPr>
                <w:rFonts w:ascii="Arial" w:hAnsi="Arial" w:cs="Arial"/>
                <w:b/>
                <w:color w:val="44546A" w:themeColor="text2"/>
              </w:rPr>
              <w:t>:</w:t>
            </w:r>
            <w:r w:rsidR="005968F2" w:rsidRPr="00A07F3A">
              <w:rPr>
                <w:rFonts w:ascii="Arial" w:hAnsi="Arial" w:cs="Arial"/>
                <w:color w:val="44546A" w:themeColor="text2"/>
              </w:rPr>
              <w:t xml:space="preserve">  </w:t>
            </w:r>
            <w:r w:rsidRPr="00A07F3A">
              <w:rPr>
                <w:rFonts w:ascii="Arial" w:hAnsi="Arial" w:cs="Arial"/>
                <w:color w:val="44546A" w:themeColor="text2"/>
              </w:rPr>
              <w:t>Positioning IT as a catalyst to transform the business functions of th</w:t>
            </w:r>
            <w:r w:rsidR="00A21E59">
              <w:rPr>
                <w:rFonts w:ascii="Arial" w:hAnsi="Arial" w:cs="Arial"/>
                <w:color w:val="44546A" w:themeColor="text2"/>
              </w:rPr>
              <w:t>e institution</w:t>
            </w:r>
          </w:p>
          <w:p w14:paraId="0A65294F" w14:textId="5D9C2598" w:rsidR="009D7F68" w:rsidRDefault="004465D3" w:rsidP="00A07F3A">
            <w:pPr>
              <w:spacing w:before="60"/>
              <w:ind w:left="284"/>
              <w:rPr>
                <w:rFonts w:ascii="Arial" w:hAnsi="Arial" w:cs="Arial"/>
              </w:rPr>
            </w:pPr>
            <w:r w:rsidRPr="00E74EA6">
              <w:rPr>
                <w:rFonts w:ascii="Arial" w:hAnsi="Arial" w:cs="Arial"/>
                <w:b/>
                <w:i/>
              </w:rPr>
              <w:t>Paul Oppenheimer</w:t>
            </w:r>
            <w:r w:rsidRPr="00E74EA6">
              <w:rPr>
                <w:rFonts w:ascii="Arial" w:hAnsi="Arial" w:cs="Arial"/>
              </w:rPr>
              <w:t xml:space="preserve">, </w:t>
            </w:r>
            <w:r w:rsidR="00B55326" w:rsidRPr="00E74EA6">
              <w:rPr>
                <w:rFonts w:ascii="Arial" w:hAnsi="Arial" w:cs="Arial"/>
              </w:rPr>
              <w:t xml:space="preserve">CIO, </w:t>
            </w:r>
            <w:r w:rsidRPr="00E74EA6">
              <w:rPr>
                <w:rFonts w:ascii="Arial" w:hAnsi="Arial" w:cs="Arial"/>
              </w:rPr>
              <w:t>RMIT</w:t>
            </w:r>
          </w:p>
          <w:p w14:paraId="1A49E61D" w14:textId="08C6DA33" w:rsidR="0081290A" w:rsidRDefault="0081290A" w:rsidP="0081290A">
            <w:pPr>
              <w:spacing w:before="60"/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 xml:space="preserve">Peter </w:t>
            </w:r>
            <w:proofErr w:type="spellStart"/>
            <w:r>
              <w:rPr>
                <w:rFonts w:ascii="Arial" w:hAnsi="Arial" w:cs="Arial"/>
                <w:b/>
                <w:i/>
              </w:rPr>
              <w:t>Nikoletatos</w:t>
            </w:r>
            <w:proofErr w:type="spellEnd"/>
            <w:r w:rsidRPr="00E74EA6">
              <w:rPr>
                <w:rFonts w:ascii="Arial" w:hAnsi="Arial" w:cs="Arial"/>
              </w:rPr>
              <w:t xml:space="preserve">, CIO, </w:t>
            </w:r>
            <w:r>
              <w:rPr>
                <w:rFonts w:ascii="Arial" w:hAnsi="Arial" w:cs="Arial"/>
              </w:rPr>
              <w:t>La Trobe</w:t>
            </w:r>
          </w:p>
          <w:p w14:paraId="58325130" w14:textId="10D6C4D5" w:rsidR="009D7F68" w:rsidRDefault="0081290A" w:rsidP="00947ACB">
            <w:pPr>
              <w:spacing w:before="60"/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&amp; one other CIO</w:t>
            </w:r>
            <w:r w:rsidR="00947ACB">
              <w:rPr>
                <w:rFonts w:ascii="Arial" w:hAnsi="Arial" w:cs="Arial"/>
              </w:rPr>
              <w:t xml:space="preserve"> TBA</w:t>
            </w:r>
          </w:p>
          <w:p w14:paraId="5B22DF7F" w14:textId="395F254E" w:rsidR="009D7F68" w:rsidRDefault="004465D3" w:rsidP="00A07F3A">
            <w:pPr>
              <w:spacing w:before="60"/>
              <w:ind w:left="284"/>
              <w:rPr>
                <w:rFonts w:ascii="Arial" w:hAnsi="Arial" w:cs="Arial"/>
              </w:rPr>
            </w:pPr>
            <w:r w:rsidRPr="00E74EA6">
              <w:rPr>
                <w:rFonts w:ascii="Arial" w:hAnsi="Arial" w:cs="Arial"/>
              </w:rPr>
              <w:t xml:space="preserve">Panel Chair: </w:t>
            </w:r>
            <w:r w:rsidRPr="00E74EA6">
              <w:rPr>
                <w:rFonts w:ascii="Arial" w:hAnsi="Arial" w:cs="Arial"/>
                <w:b/>
                <w:i/>
              </w:rPr>
              <w:t>Angela Smith</w:t>
            </w:r>
            <w:r w:rsidRPr="00E74EA6">
              <w:rPr>
                <w:rFonts w:ascii="Arial" w:hAnsi="Arial" w:cs="Arial"/>
              </w:rPr>
              <w:t xml:space="preserve">, </w:t>
            </w:r>
            <w:r w:rsidR="007953CA" w:rsidRPr="00E74EA6">
              <w:rPr>
                <w:rFonts w:ascii="Arial" w:hAnsi="Arial" w:cs="Arial"/>
              </w:rPr>
              <w:t xml:space="preserve">Senior Manager, Business Partnerships &amp; Service Governance, </w:t>
            </w:r>
            <w:r w:rsidRPr="00E74EA6">
              <w:rPr>
                <w:rFonts w:ascii="Arial" w:hAnsi="Arial" w:cs="Arial"/>
              </w:rPr>
              <w:t>Federation University</w:t>
            </w:r>
          </w:p>
        </w:tc>
      </w:tr>
      <w:tr w:rsidR="00AF6980" w14:paraId="64480AE9" w14:textId="77777777" w:rsidTr="00E615C7">
        <w:trPr>
          <w:cantSplit/>
        </w:trPr>
        <w:tc>
          <w:tcPr>
            <w:tcW w:w="884" w:type="dxa"/>
          </w:tcPr>
          <w:p w14:paraId="0A2F7390" w14:textId="77777777" w:rsidR="00B30179" w:rsidRDefault="00B30179" w:rsidP="00AF69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15:00</w:t>
            </w:r>
          </w:p>
        </w:tc>
        <w:tc>
          <w:tcPr>
            <w:tcW w:w="13066" w:type="dxa"/>
            <w:gridSpan w:val="2"/>
            <w:shd w:val="clear" w:color="auto" w:fill="DEEAF6" w:themeFill="accent1" w:themeFillTint="33"/>
          </w:tcPr>
          <w:p w14:paraId="59712291" w14:textId="77777777" w:rsidR="00B30179" w:rsidRDefault="00B30179" w:rsidP="002527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Afternoon Tea</w:t>
            </w:r>
          </w:p>
        </w:tc>
      </w:tr>
      <w:tr w:rsidR="00AF6980" w14:paraId="26B2C107" w14:textId="77777777" w:rsidTr="00E615C7">
        <w:trPr>
          <w:cantSplit/>
        </w:trPr>
        <w:tc>
          <w:tcPr>
            <w:tcW w:w="884" w:type="dxa"/>
          </w:tcPr>
          <w:p w14:paraId="3AD77E9C" w14:textId="77777777" w:rsidR="00B30179" w:rsidRDefault="00B30179" w:rsidP="00AF69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15:30</w:t>
            </w:r>
          </w:p>
        </w:tc>
        <w:tc>
          <w:tcPr>
            <w:tcW w:w="13066" w:type="dxa"/>
            <w:gridSpan w:val="2"/>
          </w:tcPr>
          <w:p w14:paraId="339B0E38" w14:textId="65FB0EE6" w:rsidR="00FB2CB5" w:rsidRDefault="00CA5AC8" w:rsidP="007B3BCF">
            <w:pPr>
              <w:rPr>
                <w:rFonts w:ascii="Arial" w:hAnsi="Arial" w:cs="Arial"/>
                <w:b/>
                <w:color w:val="44546A" w:themeColor="text2"/>
              </w:rPr>
            </w:pPr>
            <w:r w:rsidRPr="00E74EA6">
              <w:rPr>
                <w:rFonts w:ascii="Arial" w:hAnsi="Arial" w:cs="Arial"/>
                <w:b/>
                <w:color w:val="44546A" w:themeColor="text2"/>
              </w:rPr>
              <w:t>Workforce Evolution</w:t>
            </w:r>
            <w:r w:rsidR="009D7F68" w:rsidRPr="00E74EA6">
              <w:rPr>
                <w:rFonts w:ascii="Arial" w:hAnsi="Arial" w:cs="Arial"/>
                <w:b/>
                <w:color w:val="44546A" w:themeColor="text2"/>
              </w:rPr>
              <w:t xml:space="preserve">: </w:t>
            </w:r>
            <w:r w:rsidR="009D7F68" w:rsidRPr="00E74EA6">
              <w:rPr>
                <w:rFonts w:ascii="Arial" w:hAnsi="Arial" w:cs="Arial"/>
                <w:color w:val="44546A" w:themeColor="text2"/>
              </w:rPr>
              <w:t>Reshaping the workforce to position IT as an agile enabler and strategic b</w:t>
            </w:r>
            <w:r w:rsidR="00A21E59">
              <w:rPr>
                <w:rFonts w:ascii="Arial" w:hAnsi="Arial" w:cs="Arial"/>
                <w:color w:val="44546A" w:themeColor="text2"/>
              </w:rPr>
              <w:t>usiness partner</w:t>
            </w:r>
            <w:r w:rsidRPr="00E74EA6">
              <w:rPr>
                <w:rFonts w:ascii="Arial" w:hAnsi="Arial" w:cs="Arial"/>
                <w:b/>
                <w:color w:val="44546A" w:themeColor="text2"/>
              </w:rPr>
              <w:t xml:space="preserve"> &amp;</w:t>
            </w:r>
          </w:p>
          <w:p w14:paraId="57280EFA" w14:textId="53220C40" w:rsidR="009D7F68" w:rsidRPr="00E74EA6" w:rsidRDefault="00CA5AC8" w:rsidP="007B3BCF">
            <w:pPr>
              <w:rPr>
                <w:rFonts w:ascii="Arial" w:hAnsi="Arial" w:cs="Arial"/>
                <w:b/>
                <w:color w:val="44546A" w:themeColor="text2"/>
              </w:rPr>
            </w:pPr>
            <w:r w:rsidRPr="00E74EA6">
              <w:rPr>
                <w:rFonts w:ascii="Arial" w:hAnsi="Arial" w:cs="Arial"/>
                <w:b/>
                <w:color w:val="44546A" w:themeColor="text2"/>
              </w:rPr>
              <w:t>Demonstrating Value</w:t>
            </w:r>
            <w:r w:rsidR="009D7F68" w:rsidRPr="00E74EA6">
              <w:rPr>
                <w:rFonts w:ascii="Arial" w:hAnsi="Arial" w:cs="Arial"/>
                <w:b/>
                <w:color w:val="44546A" w:themeColor="text2"/>
              </w:rPr>
              <w:t xml:space="preserve">: </w:t>
            </w:r>
            <w:r w:rsidR="009D7F68" w:rsidRPr="00E74EA6">
              <w:rPr>
                <w:rFonts w:ascii="Arial" w:hAnsi="Arial" w:cs="Arial"/>
                <w:color w:val="44546A" w:themeColor="text2"/>
              </w:rPr>
              <w:t>Demonstrating business value to show how IT can help the inst</w:t>
            </w:r>
            <w:r w:rsidR="00A21E59">
              <w:rPr>
                <w:rFonts w:ascii="Arial" w:hAnsi="Arial" w:cs="Arial"/>
                <w:color w:val="44546A" w:themeColor="text2"/>
              </w:rPr>
              <w:t>itution achieve its goals</w:t>
            </w:r>
          </w:p>
          <w:p w14:paraId="78210B13" w14:textId="142FD6EC" w:rsidR="00B30179" w:rsidRDefault="00CA5AC8" w:rsidP="00A21E59">
            <w:pPr>
              <w:spacing w:before="60"/>
              <w:ind w:left="284"/>
              <w:rPr>
                <w:rFonts w:ascii="Arial" w:hAnsi="Arial" w:cs="Arial"/>
              </w:rPr>
            </w:pPr>
            <w:r w:rsidRPr="00E74EA6">
              <w:rPr>
                <w:rFonts w:ascii="Arial" w:hAnsi="Arial" w:cs="Arial"/>
                <w:b/>
                <w:i/>
              </w:rPr>
              <w:t>Lou Markstrom</w:t>
            </w:r>
            <w:r w:rsidR="00B55326" w:rsidRPr="00E74EA6">
              <w:rPr>
                <w:rFonts w:ascii="Arial" w:hAnsi="Arial" w:cs="Arial"/>
              </w:rPr>
              <w:t>, Author</w:t>
            </w:r>
            <w:r w:rsidR="000C68B6" w:rsidRPr="00E74EA6">
              <w:rPr>
                <w:rStyle w:val="FootnoteReference"/>
                <w:rFonts w:ascii="Arial" w:hAnsi="Arial" w:cs="Arial"/>
              </w:rPr>
              <w:footnoteReference w:id="1"/>
            </w:r>
            <w:r w:rsidR="000C68B6" w:rsidRPr="00E74EA6">
              <w:rPr>
                <w:rFonts w:ascii="Arial" w:hAnsi="Arial" w:cs="Arial"/>
              </w:rPr>
              <w:t xml:space="preserve"> </w:t>
            </w:r>
            <w:r w:rsidR="00B55326" w:rsidRPr="00E74EA6">
              <w:rPr>
                <w:rFonts w:ascii="Arial" w:hAnsi="Arial" w:cs="Arial"/>
              </w:rPr>
              <w:t>&amp; Practice Leader IT Culture &amp; Talent Development, DDLS</w:t>
            </w:r>
          </w:p>
        </w:tc>
      </w:tr>
      <w:tr w:rsidR="00AF6980" w14:paraId="4FF2CC4B" w14:textId="77777777" w:rsidTr="00E615C7">
        <w:trPr>
          <w:cantSplit/>
          <w:trHeight w:val="536"/>
        </w:trPr>
        <w:tc>
          <w:tcPr>
            <w:tcW w:w="884" w:type="dxa"/>
          </w:tcPr>
          <w:p w14:paraId="32A3FD64" w14:textId="77777777" w:rsidR="00B30179" w:rsidRDefault="00B30179" w:rsidP="00AF69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16:15</w:t>
            </w:r>
          </w:p>
        </w:tc>
        <w:tc>
          <w:tcPr>
            <w:tcW w:w="13066" w:type="dxa"/>
            <w:gridSpan w:val="2"/>
          </w:tcPr>
          <w:p w14:paraId="583CA29E" w14:textId="47CAE6F5" w:rsidR="00B30179" w:rsidRPr="00E74EA6" w:rsidRDefault="00B30179" w:rsidP="00201742">
            <w:pPr>
              <w:rPr>
                <w:rFonts w:ascii="Arial" w:hAnsi="Arial" w:cs="Arial"/>
                <w:b/>
                <w:color w:val="44546A" w:themeColor="text2"/>
              </w:rPr>
            </w:pPr>
            <w:r w:rsidRPr="00E74EA6">
              <w:rPr>
                <w:rFonts w:ascii="Arial" w:hAnsi="Arial" w:cs="Arial"/>
                <w:b/>
                <w:color w:val="44546A" w:themeColor="text2"/>
              </w:rPr>
              <w:t>Close</w:t>
            </w:r>
          </w:p>
          <w:p w14:paraId="29377791" w14:textId="18CC37B5" w:rsidR="00B30179" w:rsidRDefault="00B30179" w:rsidP="00A21E59">
            <w:pPr>
              <w:spacing w:before="60"/>
              <w:ind w:left="284"/>
              <w:rPr>
                <w:rFonts w:ascii="Arial" w:hAnsi="Arial" w:cs="Arial"/>
              </w:rPr>
            </w:pPr>
            <w:r w:rsidRPr="00E74EA6">
              <w:rPr>
                <w:rFonts w:ascii="Arial" w:hAnsi="Arial" w:cs="Arial"/>
                <w:b/>
                <w:i/>
              </w:rPr>
              <w:t>Zoran Sugarevski</w:t>
            </w:r>
            <w:r w:rsidRPr="00E74EA6">
              <w:rPr>
                <w:rFonts w:ascii="Arial" w:hAnsi="Arial" w:cs="Arial"/>
              </w:rPr>
              <w:t xml:space="preserve">, Deputy Chair VDIT &amp; </w:t>
            </w:r>
            <w:r w:rsidR="00534F19">
              <w:rPr>
                <w:rFonts w:ascii="Arial" w:hAnsi="Arial" w:cs="Arial"/>
              </w:rPr>
              <w:t xml:space="preserve">Executive </w:t>
            </w:r>
            <w:r w:rsidR="00B6721A" w:rsidRPr="00E74EA6">
              <w:rPr>
                <w:rFonts w:ascii="Arial" w:hAnsi="Arial" w:cs="Arial"/>
              </w:rPr>
              <w:t xml:space="preserve">Director </w:t>
            </w:r>
            <w:r w:rsidRPr="00E74EA6">
              <w:rPr>
                <w:rFonts w:ascii="Arial" w:hAnsi="Arial" w:cs="Arial"/>
              </w:rPr>
              <w:t>I</w:t>
            </w:r>
            <w:r w:rsidR="0066579E">
              <w:rPr>
                <w:rFonts w:ascii="Arial" w:hAnsi="Arial" w:cs="Arial"/>
              </w:rPr>
              <w:t xml:space="preserve">nformation </w:t>
            </w:r>
            <w:r w:rsidRPr="00E74EA6">
              <w:rPr>
                <w:rFonts w:ascii="Arial" w:hAnsi="Arial" w:cs="Arial"/>
              </w:rPr>
              <w:t>T</w:t>
            </w:r>
            <w:r w:rsidR="0066579E">
              <w:rPr>
                <w:rFonts w:ascii="Arial" w:hAnsi="Arial" w:cs="Arial"/>
              </w:rPr>
              <w:t>echnology Services</w:t>
            </w:r>
            <w:r w:rsidR="00B6721A" w:rsidRPr="00E74EA6">
              <w:rPr>
                <w:rFonts w:ascii="Arial" w:hAnsi="Arial" w:cs="Arial"/>
              </w:rPr>
              <w:t>,</w:t>
            </w:r>
            <w:r w:rsidRPr="00E74EA6">
              <w:rPr>
                <w:rFonts w:ascii="Arial" w:hAnsi="Arial" w:cs="Arial"/>
              </w:rPr>
              <w:t xml:space="preserve"> Victoria University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4404F076" w14:textId="3FD8821D" w:rsidR="00B14207" w:rsidRPr="00EC2379" w:rsidRDefault="00B14207" w:rsidP="00F848E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sectPr w:rsidR="00B14207" w:rsidRPr="00EC2379" w:rsidSect="002F493D">
      <w:headerReference w:type="default" r:id="rId9"/>
      <w:pgSz w:w="16840" w:h="11900" w:orient="landscape"/>
      <w:pgMar w:top="1440" w:right="1440" w:bottom="1134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071DC9" w14:textId="77777777" w:rsidR="0021679E" w:rsidRDefault="0021679E" w:rsidP="00EC2379">
      <w:r>
        <w:separator/>
      </w:r>
    </w:p>
  </w:endnote>
  <w:endnote w:type="continuationSeparator" w:id="0">
    <w:p w14:paraId="6F17A36E" w14:textId="77777777" w:rsidR="0021679E" w:rsidRDefault="0021679E" w:rsidP="00EC2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9CB2DF" w14:textId="77777777" w:rsidR="0021679E" w:rsidRDefault="0021679E" w:rsidP="00EC2379">
      <w:r>
        <w:separator/>
      </w:r>
    </w:p>
  </w:footnote>
  <w:footnote w:type="continuationSeparator" w:id="0">
    <w:p w14:paraId="35A4B7E5" w14:textId="77777777" w:rsidR="0021679E" w:rsidRDefault="0021679E" w:rsidP="00EC2379">
      <w:r>
        <w:continuationSeparator/>
      </w:r>
    </w:p>
  </w:footnote>
  <w:footnote w:id="1">
    <w:p w14:paraId="2EA22167" w14:textId="77777777" w:rsidR="000C68B6" w:rsidRPr="007B3BCF" w:rsidRDefault="000C68B6" w:rsidP="000C68B6">
      <w:pPr>
        <w:rPr>
          <w:rFonts w:ascii="Times New Roman" w:eastAsia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 w:rsidRPr="007B3BCF">
        <w:rPr>
          <w:rFonts w:ascii="Arial" w:eastAsia="Times New Roman" w:hAnsi="Arial" w:cs="Arial"/>
          <w:iCs/>
        </w:rPr>
        <w:t xml:space="preserve">Lou Markstrom is the co-author of </w:t>
      </w:r>
      <w:r w:rsidRPr="007B3BCF">
        <w:rPr>
          <w:rFonts w:ascii="Arial" w:eastAsia="Times New Roman" w:hAnsi="Arial" w:cs="Arial"/>
          <w:i/>
          <w:iCs/>
        </w:rPr>
        <w:t>Unleashing the Power of IT: Bringing People, Business, and Technology Together</w:t>
      </w:r>
      <w:r w:rsidRPr="007B3BCF">
        <w:rPr>
          <w:rFonts w:ascii="Arial" w:eastAsia="Times New Roman" w:hAnsi="Arial" w:cs="Arial"/>
          <w:iCs/>
        </w:rPr>
        <w:t>, published by Wiley as part of its CIO series.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46AAEE" w14:textId="01D56BEE" w:rsidR="00E615C7" w:rsidRPr="00F848EF" w:rsidRDefault="00E615C7" w:rsidP="00E615C7">
    <w:pPr>
      <w:rPr>
        <w:i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950"/>
    </w:tblGrid>
    <w:tr w:rsidR="00E615C7" w14:paraId="514ECD95" w14:textId="77777777" w:rsidTr="00A85AC4">
      <w:tc>
        <w:tcPr>
          <w:tcW w:w="13950" w:type="dxa"/>
          <w:shd w:val="clear" w:color="auto" w:fill="E2EFD9" w:themeFill="accent6" w:themeFillTint="33"/>
        </w:tcPr>
        <w:p w14:paraId="5A7839D0" w14:textId="05032EF2" w:rsidR="00E615C7" w:rsidRPr="00F848EF" w:rsidRDefault="00E615C7" w:rsidP="000C68B6">
          <w:pPr>
            <w:spacing w:before="60" w:after="60"/>
            <w:jc w:val="center"/>
            <w:rPr>
              <w:rFonts w:ascii="Arial" w:hAnsi="Arial" w:cs="Arial"/>
              <w:b/>
              <w:sz w:val="32"/>
            </w:rPr>
          </w:pPr>
          <w:r w:rsidRPr="00EC2379">
            <w:rPr>
              <w:rFonts w:ascii="Arial" w:hAnsi="Arial" w:cs="Arial"/>
              <w:b/>
              <w:sz w:val="32"/>
            </w:rPr>
            <w:t xml:space="preserve">VDIT Forum 2016:  The </w:t>
          </w:r>
          <w:r w:rsidR="000C68B6">
            <w:rPr>
              <w:rFonts w:ascii="Arial" w:hAnsi="Arial" w:cs="Arial"/>
              <w:b/>
              <w:sz w:val="32"/>
            </w:rPr>
            <w:t xml:space="preserve">Region’s </w:t>
          </w:r>
          <w:r w:rsidR="00A17C8C">
            <w:rPr>
              <w:rFonts w:ascii="Arial" w:hAnsi="Arial" w:cs="Arial"/>
              <w:b/>
              <w:sz w:val="32"/>
            </w:rPr>
            <w:t>Top</w:t>
          </w:r>
          <w:r>
            <w:rPr>
              <w:rFonts w:ascii="Arial" w:hAnsi="Arial" w:cs="Arial"/>
              <w:b/>
              <w:sz w:val="32"/>
            </w:rPr>
            <w:t xml:space="preserve"> </w:t>
          </w:r>
          <w:r w:rsidR="000C68B6">
            <w:rPr>
              <w:rFonts w:ascii="Arial" w:hAnsi="Arial" w:cs="Arial"/>
              <w:b/>
              <w:sz w:val="32"/>
            </w:rPr>
            <w:t xml:space="preserve">ICT </w:t>
          </w:r>
          <w:r w:rsidRPr="00EC2379">
            <w:rPr>
              <w:rFonts w:ascii="Arial" w:hAnsi="Arial" w:cs="Arial"/>
              <w:b/>
              <w:sz w:val="32"/>
            </w:rPr>
            <w:t xml:space="preserve">Issues </w:t>
          </w:r>
          <w:r w:rsidR="000C68B6">
            <w:rPr>
              <w:rFonts w:ascii="Arial" w:hAnsi="Arial" w:cs="Arial"/>
              <w:b/>
              <w:sz w:val="32"/>
            </w:rPr>
            <w:t>in Higher Education &amp; Research</w:t>
          </w:r>
        </w:p>
      </w:tc>
    </w:tr>
  </w:tbl>
  <w:p w14:paraId="5731B1FB" w14:textId="4C0380AD" w:rsidR="00E615C7" w:rsidRDefault="007A79B4" w:rsidP="000C68B6">
    <w:pPr>
      <w:spacing w:before="60"/>
      <w:jc w:val="center"/>
      <w:rPr>
        <w:rFonts w:ascii="Arial" w:hAnsi="Arial" w:cs="Arial"/>
      </w:rPr>
    </w:pPr>
    <w:r>
      <w:rPr>
        <w:rFonts w:ascii="Arial" w:hAnsi="Arial" w:cs="Arial"/>
      </w:rPr>
      <w:t>Friday 14 October</w:t>
    </w:r>
    <w:r w:rsidR="00E615C7">
      <w:rPr>
        <w:rFonts w:ascii="Arial" w:hAnsi="Arial" w:cs="Arial"/>
      </w:rPr>
      <w:t xml:space="preserve"> 2016</w:t>
    </w:r>
  </w:p>
  <w:p w14:paraId="21BE6525" w14:textId="5BC1B1CD" w:rsidR="00F848EF" w:rsidRDefault="00E615C7" w:rsidP="000C68B6">
    <w:pPr>
      <w:spacing w:after="120"/>
      <w:jc w:val="center"/>
      <w:rPr>
        <w:rFonts w:ascii="Arial" w:hAnsi="Arial" w:cs="Arial"/>
      </w:rPr>
    </w:pPr>
    <w:r>
      <w:rPr>
        <w:rFonts w:ascii="Arial" w:hAnsi="Arial" w:cs="Arial"/>
      </w:rPr>
      <w:t>Victoria University</w:t>
    </w:r>
    <w:r w:rsidR="0094451E">
      <w:rPr>
        <w:rFonts w:ascii="Arial" w:hAnsi="Arial" w:cs="Arial"/>
      </w:rPr>
      <w:t xml:space="preserve"> Convention Centre</w:t>
    </w:r>
    <w:r>
      <w:rPr>
        <w:rFonts w:ascii="Arial" w:hAnsi="Arial" w:cs="Arial"/>
      </w:rPr>
      <w:t xml:space="preserve">, </w:t>
    </w:r>
    <w:r w:rsidR="00F43376">
      <w:rPr>
        <w:rFonts w:ascii="Arial" w:hAnsi="Arial" w:cs="Arial"/>
      </w:rPr>
      <w:t xml:space="preserve">Level 12, </w:t>
    </w:r>
    <w:r>
      <w:rPr>
        <w:rFonts w:ascii="Arial" w:hAnsi="Arial" w:cs="Arial"/>
      </w:rPr>
      <w:t>300 Flinders St, Melbourne</w:t>
    </w:r>
  </w:p>
  <w:p w14:paraId="040439C8" w14:textId="77777777" w:rsidR="00A21E59" w:rsidRPr="000C68B6" w:rsidRDefault="00A21E59" w:rsidP="000C68B6">
    <w:pPr>
      <w:spacing w:after="120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355CD"/>
    <w:multiLevelType w:val="hybridMultilevel"/>
    <w:tmpl w:val="C6B49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720B76"/>
    <w:multiLevelType w:val="hybridMultilevel"/>
    <w:tmpl w:val="9C3AF3D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6A657A42"/>
    <w:multiLevelType w:val="hybridMultilevel"/>
    <w:tmpl w:val="31C84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7B7708"/>
    <w:multiLevelType w:val="hybridMultilevel"/>
    <w:tmpl w:val="78C23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379"/>
    <w:rsid w:val="000233EC"/>
    <w:rsid w:val="00025770"/>
    <w:rsid w:val="00027B98"/>
    <w:rsid w:val="0003044D"/>
    <w:rsid w:val="00035065"/>
    <w:rsid w:val="00042691"/>
    <w:rsid w:val="000467CC"/>
    <w:rsid w:val="000B4C84"/>
    <w:rsid w:val="000C68B6"/>
    <w:rsid w:val="000F3DCF"/>
    <w:rsid w:val="00163164"/>
    <w:rsid w:val="001B5B6B"/>
    <w:rsid w:val="001C6728"/>
    <w:rsid w:val="001E4E88"/>
    <w:rsid w:val="001F1B0E"/>
    <w:rsid w:val="00201742"/>
    <w:rsid w:val="00214EFD"/>
    <w:rsid w:val="0021679E"/>
    <w:rsid w:val="002245A3"/>
    <w:rsid w:val="00231B30"/>
    <w:rsid w:val="00252785"/>
    <w:rsid w:val="00257AE1"/>
    <w:rsid w:val="00293E54"/>
    <w:rsid w:val="002C7D36"/>
    <w:rsid w:val="002F015A"/>
    <w:rsid w:val="002F493D"/>
    <w:rsid w:val="003134F2"/>
    <w:rsid w:val="0034357F"/>
    <w:rsid w:val="00372CFB"/>
    <w:rsid w:val="003926E0"/>
    <w:rsid w:val="003E7C10"/>
    <w:rsid w:val="0041318A"/>
    <w:rsid w:val="004465D3"/>
    <w:rsid w:val="00452E01"/>
    <w:rsid w:val="00461E06"/>
    <w:rsid w:val="00534F19"/>
    <w:rsid w:val="005458BF"/>
    <w:rsid w:val="00585744"/>
    <w:rsid w:val="00593C15"/>
    <w:rsid w:val="00595680"/>
    <w:rsid w:val="005968F2"/>
    <w:rsid w:val="005A0C17"/>
    <w:rsid w:val="005A48A6"/>
    <w:rsid w:val="005B11FD"/>
    <w:rsid w:val="005B65C3"/>
    <w:rsid w:val="005F1D40"/>
    <w:rsid w:val="0065319C"/>
    <w:rsid w:val="0066579E"/>
    <w:rsid w:val="006B6273"/>
    <w:rsid w:val="006C0683"/>
    <w:rsid w:val="006C36A2"/>
    <w:rsid w:val="006F7A98"/>
    <w:rsid w:val="00705CE7"/>
    <w:rsid w:val="0076130D"/>
    <w:rsid w:val="007953CA"/>
    <w:rsid w:val="007A79B4"/>
    <w:rsid w:val="007B3BCF"/>
    <w:rsid w:val="007F4F71"/>
    <w:rsid w:val="00804C8D"/>
    <w:rsid w:val="0081290A"/>
    <w:rsid w:val="00850858"/>
    <w:rsid w:val="008C4BAE"/>
    <w:rsid w:val="008E4BDA"/>
    <w:rsid w:val="0094451E"/>
    <w:rsid w:val="00947ACB"/>
    <w:rsid w:val="0095269D"/>
    <w:rsid w:val="00956C1F"/>
    <w:rsid w:val="00967C66"/>
    <w:rsid w:val="009766FC"/>
    <w:rsid w:val="009935FF"/>
    <w:rsid w:val="009A371A"/>
    <w:rsid w:val="009D7F68"/>
    <w:rsid w:val="009F167B"/>
    <w:rsid w:val="00A07F3A"/>
    <w:rsid w:val="00A17C8C"/>
    <w:rsid w:val="00A21E59"/>
    <w:rsid w:val="00A64570"/>
    <w:rsid w:val="00AC590A"/>
    <w:rsid w:val="00AF2CD1"/>
    <w:rsid w:val="00AF6980"/>
    <w:rsid w:val="00B068E5"/>
    <w:rsid w:val="00B14207"/>
    <w:rsid w:val="00B2752C"/>
    <w:rsid w:val="00B30179"/>
    <w:rsid w:val="00B55326"/>
    <w:rsid w:val="00B6721A"/>
    <w:rsid w:val="00B82F02"/>
    <w:rsid w:val="00BB7354"/>
    <w:rsid w:val="00BC71C9"/>
    <w:rsid w:val="00BD4761"/>
    <w:rsid w:val="00C2298B"/>
    <w:rsid w:val="00C32C40"/>
    <w:rsid w:val="00C576E9"/>
    <w:rsid w:val="00C83BBE"/>
    <w:rsid w:val="00CA2059"/>
    <w:rsid w:val="00CA5AC8"/>
    <w:rsid w:val="00CF0527"/>
    <w:rsid w:val="00D42278"/>
    <w:rsid w:val="00DA0ED8"/>
    <w:rsid w:val="00DD2279"/>
    <w:rsid w:val="00DF7E6B"/>
    <w:rsid w:val="00E07DF0"/>
    <w:rsid w:val="00E34A19"/>
    <w:rsid w:val="00E57635"/>
    <w:rsid w:val="00E615C7"/>
    <w:rsid w:val="00E74EA6"/>
    <w:rsid w:val="00EB4032"/>
    <w:rsid w:val="00EC2379"/>
    <w:rsid w:val="00F017C2"/>
    <w:rsid w:val="00F163FE"/>
    <w:rsid w:val="00F42D03"/>
    <w:rsid w:val="00F43376"/>
    <w:rsid w:val="00F765D9"/>
    <w:rsid w:val="00F804BD"/>
    <w:rsid w:val="00F848EF"/>
    <w:rsid w:val="00F904EA"/>
    <w:rsid w:val="00FB2CB5"/>
    <w:rsid w:val="00FD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97BD7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23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C23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2379"/>
  </w:style>
  <w:style w:type="paragraph" w:styleId="Footer">
    <w:name w:val="footer"/>
    <w:basedOn w:val="Normal"/>
    <w:link w:val="FooterChar"/>
    <w:uiPriority w:val="99"/>
    <w:unhideWhenUsed/>
    <w:rsid w:val="00EC23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2379"/>
  </w:style>
  <w:style w:type="character" w:styleId="CommentReference">
    <w:name w:val="annotation reference"/>
    <w:basedOn w:val="DefaultParagraphFont"/>
    <w:uiPriority w:val="99"/>
    <w:semiHidden/>
    <w:unhideWhenUsed/>
    <w:rsid w:val="00EC237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237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237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237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237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37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379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1420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2785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7B3BCF"/>
  </w:style>
  <w:style w:type="character" w:customStyle="1" w:styleId="FootnoteTextChar">
    <w:name w:val="Footnote Text Char"/>
    <w:basedOn w:val="DefaultParagraphFont"/>
    <w:link w:val="FootnoteText"/>
    <w:uiPriority w:val="99"/>
    <w:rsid w:val="007B3BCF"/>
  </w:style>
  <w:style w:type="character" w:styleId="FootnoteReference">
    <w:name w:val="footnote reference"/>
    <w:basedOn w:val="DefaultParagraphFont"/>
    <w:uiPriority w:val="99"/>
    <w:unhideWhenUsed/>
    <w:rsid w:val="007B3BCF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F848EF"/>
  </w:style>
  <w:style w:type="paragraph" w:styleId="ListParagraph">
    <w:name w:val="List Paragraph"/>
    <w:basedOn w:val="Normal"/>
    <w:uiPriority w:val="34"/>
    <w:qFormat/>
    <w:rsid w:val="00025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7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caudit.edu.au/caudit-top-ten-issues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E00DF23-890B-AC48-A88C-428254094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416</Words>
  <Characters>2374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Warren Fraser</cp:lastModifiedBy>
  <cp:revision>3</cp:revision>
  <dcterms:created xsi:type="dcterms:W3CDTF">2016-10-11T05:28:00Z</dcterms:created>
  <dcterms:modified xsi:type="dcterms:W3CDTF">2016-10-11T05:30:00Z</dcterms:modified>
</cp:coreProperties>
</file>